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8A2" w:rsidRPr="008C4F26" w:rsidRDefault="00811BC6" w:rsidP="00811BC6">
      <w:pPr>
        <w:rPr>
          <w:rFonts w:eastAsia="Times New Roman" w:cstheme="minorHAnsi"/>
          <w:b/>
          <w:bCs/>
          <w:color w:val="FF0000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color w:val="FF0000"/>
          <w:kern w:val="0"/>
          <w:sz w:val="21"/>
          <w:szCs w:val="21"/>
          <w:lang w:eastAsia="en-GB"/>
          <w14:ligatures w14:val="none"/>
        </w:rPr>
        <w:t>CALL FOR BIDS: HOSTING THE PASMAE REGIONAL CONFERENCE IN JULY 2025</w:t>
      </w:r>
    </w:p>
    <w:p w:rsidR="00811BC6" w:rsidRPr="008C4F26" w:rsidRDefault="00811BC6" w:rsidP="00811BC6">
      <w:p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</w:p>
    <w:p w:rsidR="004478A2" w:rsidRPr="008C4F26" w:rsidRDefault="004478A2" w:rsidP="00811BC6">
      <w:pPr>
        <w:jc w:val="both"/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The Pan African Society for Musical Arts Education (PASMAE) is pleased to invite bids from member countries to host the 202</w:t>
      </w:r>
      <w:r w:rsidR="008C4F26" w:rsidRPr="008C4F26">
        <w:rPr>
          <w:rFonts w:eastAsia="Times New Roman" w:cstheme="minorHAnsi"/>
          <w:kern w:val="0"/>
          <w:sz w:val="21"/>
          <w:szCs w:val="21"/>
          <w:lang w:val="en-US" w:eastAsia="en-GB"/>
          <w14:ligatures w14:val="none"/>
        </w:rPr>
        <w:t>7</w:t>
      </w: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 xml:space="preserve"> PASMAE Regional Conference, scheduled for July 202</w:t>
      </w:r>
      <w:r w:rsidR="008C4F26" w:rsidRPr="008C4F26">
        <w:rPr>
          <w:rFonts w:eastAsia="Times New Roman" w:cstheme="minorHAnsi"/>
          <w:kern w:val="0"/>
          <w:sz w:val="21"/>
          <w:szCs w:val="21"/>
          <w:lang w:val="en-US" w:eastAsia="en-GB"/>
          <w14:ligatures w14:val="none"/>
        </w:rPr>
        <w:t>7</w:t>
      </w: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. This event provides a platform for educators, researchers, practitioners, and policymakers in the field of musical arts education to engage in meaningful dialogue, share research, and celebrate the diversity of African musical traditions.</w:t>
      </w:r>
    </w:p>
    <w:p w:rsidR="004478A2" w:rsidRPr="008C4F26" w:rsidRDefault="004478A2" w:rsidP="00811BC6">
      <w:pPr>
        <w:jc w:val="both"/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</w:p>
    <w:p w:rsidR="004478A2" w:rsidRPr="008C4F26" w:rsidRDefault="004478A2" w:rsidP="00811BC6">
      <w:pPr>
        <w:outlineLvl w:val="2"/>
        <w:rPr>
          <w:rFonts w:eastAsia="Times New Roman" w:cstheme="minorHAns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kern w:val="0"/>
          <w:sz w:val="21"/>
          <w:szCs w:val="21"/>
          <w:u w:val="single"/>
          <w:lang w:eastAsia="en-GB"/>
          <w14:ligatures w14:val="none"/>
        </w:rPr>
        <w:t>Bid Submission Requirements</w:t>
      </w:r>
    </w:p>
    <w:p w:rsidR="004478A2" w:rsidRPr="008C4F26" w:rsidRDefault="004478A2" w:rsidP="00811BC6">
      <w:p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Interested countries or institutions must submit a comprehensive bid that includes the following:</w:t>
      </w:r>
    </w:p>
    <w:p w:rsidR="00811BC6" w:rsidRPr="008C4F26" w:rsidRDefault="00811BC6" w:rsidP="00811BC6">
      <w:p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</w:p>
    <w:p w:rsidR="004478A2" w:rsidRPr="008C4F26" w:rsidRDefault="004478A2" w:rsidP="00811BC6">
      <w:pPr>
        <w:numPr>
          <w:ilvl w:val="0"/>
          <w:numId w:val="1"/>
        </w:numPr>
        <w:rPr>
          <w:rFonts w:eastAsia="Times New Roman" w:cstheme="minorHAnsi"/>
          <w:color w:val="FF0000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color w:val="FF0000"/>
          <w:kern w:val="0"/>
          <w:sz w:val="21"/>
          <w:szCs w:val="21"/>
          <w:lang w:eastAsia="en-GB"/>
          <w14:ligatures w14:val="none"/>
        </w:rPr>
        <w:t>Host City and Venue</w:t>
      </w:r>
    </w:p>
    <w:p w:rsidR="004478A2" w:rsidRPr="008C4F26" w:rsidRDefault="004478A2" w:rsidP="00811BC6">
      <w:pPr>
        <w:numPr>
          <w:ilvl w:val="1"/>
          <w:numId w:val="3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Detailed description of the proposed host city.</w:t>
      </w:r>
    </w:p>
    <w:p w:rsidR="004478A2" w:rsidRPr="008C4F26" w:rsidRDefault="004478A2" w:rsidP="00811BC6">
      <w:pPr>
        <w:numPr>
          <w:ilvl w:val="1"/>
          <w:numId w:val="3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Information on the conference venue, including capacity, technical facilities, and accessibility.</w:t>
      </w:r>
    </w:p>
    <w:p w:rsidR="004478A2" w:rsidRPr="008C4F26" w:rsidRDefault="004478A2" w:rsidP="00811BC6">
      <w:pPr>
        <w:numPr>
          <w:ilvl w:val="1"/>
          <w:numId w:val="3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Available accommodations, ranging from budget to premium options.</w:t>
      </w:r>
    </w:p>
    <w:p w:rsidR="004478A2" w:rsidRPr="008C4F26" w:rsidRDefault="004478A2" w:rsidP="00811BC6">
      <w:pPr>
        <w:ind w:left="360"/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</w:p>
    <w:p w:rsidR="004478A2" w:rsidRPr="008C4F26" w:rsidRDefault="004478A2" w:rsidP="00811BC6">
      <w:pPr>
        <w:numPr>
          <w:ilvl w:val="0"/>
          <w:numId w:val="1"/>
        </w:numPr>
        <w:ind w:left="357"/>
        <w:rPr>
          <w:rFonts w:eastAsia="Times New Roman" w:cstheme="minorHAnsi"/>
          <w:color w:val="FF0000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color w:val="FF0000"/>
          <w:kern w:val="0"/>
          <w:sz w:val="21"/>
          <w:szCs w:val="21"/>
          <w:lang w:eastAsia="en-GB"/>
          <w14:ligatures w14:val="none"/>
        </w:rPr>
        <w:t xml:space="preserve">Conference Theme </w:t>
      </w:r>
    </w:p>
    <w:p w:rsidR="004478A2" w:rsidRPr="008C4F26" w:rsidRDefault="004478A2" w:rsidP="00811BC6">
      <w:pPr>
        <w:numPr>
          <w:ilvl w:val="1"/>
          <w:numId w:val="1"/>
        </w:numPr>
        <w:ind w:left="357"/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 xml:space="preserve">Proposed theme </w:t>
      </w:r>
      <w:r w:rsidRPr="008C4F26">
        <w:rPr>
          <w:rFonts w:eastAsia="Times New Roman" w:cstheme="minorHAnsi"/>
          <w:kern w:val="0"/>
          <w:sz w:val="21"/>
          <w:szCs w:val="21"/>
          <w:lang w:val="en-US" w:eastAsia="en-GB"/>
          <w14:ligatures w14:val="none"/>
        </w:rPr>
        <w:t xml:space="preserve">and sub-themes </w:t>
      </w: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for the conference.</w:t>
      </w:r>
    </w:p>
    <w:p w:rsidR="004478A2" w:rsidRPr="008C4F26" w:rsidRDefault="004478A2" w:rsidP="00811BC6">
      <w:pPr>
        <w:ind w:left="357"/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</w:p>
    <w:p w:rsidR="004478A2" w:rsidRPr="008C4F26" w:rsidRDefault="004478A2" w:rsidP="00811BC6">
      <w:pPr>
        <w:numPr>
          <w:ilvl w:val="0"/>
          <w:numId w:val="1"/>
        </w:numPr>
        <w:ind w:left="357"/>
        <w:rPr>
          <w:rFonts w:eastAsia="Times New Roman" w:cstheme="minorHAnsi"/>
          <w:color w:val="FF0000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color w:val="FF0000"/>
          <w:kern w:val="0"/>
          <w:sz w:val="21"/>
          <w:szCs w:val="21"/>
          <w:lang w:eastAsia="en-GB"/>
          <w14:ligatures w14:val="none"/>
        </w:rPr>
        <w:t>Logistical and Financial Plan</w:t>
      </w:r>
    </w:p>
    <w:p w:rsidR="004478A2" w:rsidRPr="008C4F26" w:rsidRDefault="004478A2" w:rsidP="00811BC6">
      <w:pPr>
        <w:numPr>
          <w:ilvl w:val="1"/>
          <w:numId w:val="1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Budget estimate, including registration fees, sponsorships, and funding sources.</w:t>
      </w:r>
    </w:p>
    <w:p w:rsidR="004478A2" w:rsidRPr="008C4F26" w:rsidRDefault="004478A2" w:rsidP="00811BC6">
      <w:pPr>
        <w:numPr>
          <w:ilvl w:val="1"/>
          <w:numId w:val="1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Detailed logistical plan covering transportation, security, and on-site support.</w:t>
      </w:r>
    </w:p>
    <w:p w:rsidR="004478A2" w:rsidRPr="008C4F26" w:rsidRDefault="004478A2" w:rsidP="00CC18CB">
      <w:pPr>
        <w:ind w:left="360"/>
        <w:jc w:val="both"/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</w:p>
    <w:p w:rsidR="00CC18CB" w:rsidRPr="008C4F26" w:rsidRDefault="00CC18CB" w:rsidP="00CC18C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color w:val="FF0000"/>
          <w:sz w:val="21"/>
          <w:szCs w:val="21"/>
        </w:rPr>
      </w:pPr>
      <w:r w:rsidRPr="008C4F26">
        <w:rPr>
          <w:rStyle w:val="Strong"/>
          <w:rFonts w:asciiTheme="minorHAnsi" w:hAnsiTheme="minorHAnsi" w:cstheme="minorHAnsi"/>
          <w:color w:val="FF0000"/>
          <w:sz w:val="21"/>
          <w:szCs w:val="21"/>
        </w:rPr>
        <w:t>Tourism and Cultural Experience</w:t>
      </w:r>
      <w:r w:rsidRPr="008C4F26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</w:p>
    <w:p w:rsidR="00CC18CB" w:rsidRPr="008C4F26" w:rsidRDefault="00CC18CB" w:rsidP="00CC18CB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4F26">
        <w:rPr>
          <w:rFonts w:asciiTheme="minorHAnsi" w:hAnsiTheme="minorHAnsi" w:cstheme="minorHAnsi"/>
          <w:sz w:val="21"/>
          <w:szCs w:val="21"/>
        </w:rPr>
        <w:t>Proposal for cultural activities that highlight the host country’s musical heritage.</w:t>
      </w:r>
    </w:p>
    <w:p w:rsidR="00CC18CB" w:rsidRPr="008C4F26" w:rsidRDefault="00CC18CB" w:rsidP="00CC18CB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4F26">
        <w:rPr>
          <w:rFonts w:asciiTheme="minorHAnsi" w:hAnsiTheme="minorHAnsi" w:cstheme="minorHAnsi"/>
          <w:sz w:val="21"/>
          <w:szCs w:val="21"/>
        </w:rPr>
        <w:t>Networking and social events to foster community among participants.</w:t>
      </w:r>
    </w:p>
    <w:p w:rsidR="00CC18CB" w:rsidRPr="008C4F26" w:rsidRDefault="00CC18CB" w:rsidP="00CC18CB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4F26">
        <w:rPr>
          <w:rStyle w:val="Strong"/>
          <w:rFonts w:asciiTheme="minorHAnsi" w:hAnsiTheme="minorHAnsi" w:cstheme="minorHAnsi"/>
          <w:b w:val="0"/>
          <w:bCs w:val="0"/>
          <w:sz w:val="21"/>
          <w:szCs w:val="21"/>
        </w:rPr>
        <w:t>Outline of nearby tourist attractions and proposed excursions to enhance participants' cultural and tourism experience.</w:t>
      </w:r>
    </w:p>
    <w:p w:rsidR="004478A2" w:rsidRPr="008C4F26" w:rsidRDefault="004478A2" w:rsidP="00811BC6">
      <w:pPr>
        <w:ind w:left="360"/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</w:p>
    <w:p w:rsidR="004478A2" w:rsidRPr="008C4F26" w:rsidRDefault="004478A2" w:rsidP="00811BC6">
      <w:pPr>
        <w:numPr>
          <w:ilvl w:val="0"/>
          <w:numId w:val="1"/>
        </w:numPr>
        <w:rPr>
          <w:rFonts w:eastAsia="Times New Roman" w:cstheme="minorHAnsi"/>
          <w:color w:val="FF0000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color w:val="FF0000"/>
          <w:kern w:val="0"/>
          <w:sz w:val="21"/>
          <w:szCs w:val="21"/>
          <w:lang w:eastAsia="en-GB"/>
          <w14:ligatures w14:val="none"/>
        </w:rPr>
        <w:t>Local Organizing Committee</w:t>
      </w:r>
    </w:p>
    <w:p w:rsidR="004478A2" w:rsidRPr="008C4F26" w:rsidRDefault="004478A2" w:rsidP="00811BC6">
      <w:pPr>
        <w:numPr>
          <w:ilvl w:val="1"/>
          <w:numId w:val="1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Composition of the local organizing committee (LOC) with roles and responsibilities.</w:t>
      </w:r>
    </w:p>
    <w:p w:rsidR="004478A2" w:rsidRPr="008C4F26" w:rsidRDefault="004478A2" w:rsidP="00811BC6">
      <w:pPr>
        <w:numPr>
          <w:ilvl w:val="1"/>
          <w:numId w:val="1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Past experience in organizing similar events.</w:t>
      </w:r>
    </w:p>
    <w:p w:rsidR="00811BC6" w:rsidRPr="008C4F26" w:rsidRDefault="00811BC6" w:rsidP="00811BC6">
      <w:pPr>
        <w:ind w:left="360"/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</w:p>
    <w:p w:rsidR="004478A2" w:rsidRPr="008C4F26" w:rsidRDefault="004478A2" w:rsidP="00811BC6">
      <w:pPr>
        <w:numPr>
          <w:ilvl w:val="0"/>
          <w:numId w:val="1"/>
        </w:numPr>
        <w:rPr>
          <w:rFonts w:eastAsia="Times New Roman" w:cstheme="minorHAnsi"/>
          <w:color w:val="FF0000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color w:val="FF0000"/>
          <w:kern w:val="0"/>
          <w:sz w:val="21"/>
          <w:szCs w:val="21"/>
          <w:lang w:eastAsia="en-GB"/>
          <w14:ligatures w14:val="none"/>
        </w:rPr>
        <w:t>Partnerships and Sponsorships</w:t>
      </w:r>
    </w:p>
    <w:p w:rsidR="004478A2" w:rsidRPr="008C4F26" w:rsidRDefault="004478A2" w:rsidP="00811BC6">
      <w:pPr>
        <w:numPr>
          <w:ilvl w:val="1"/>
          <w:numId w:val="1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Potential partnerships with local, national, or international organizations.</w:t>
      </w:r>
    </w:p>
    <w:p w:rsidR="004478A2" w:rsidRPr="008C4F26" w:rsidRDefault="004478A2" w:rsidP="00811BC6">
      <w:pPr>
        <w:numPr>
          <w:ilvl w:val="1"/>
          <w:numId w:val="1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Sponsorship strategies and confirmed or potential sponsors.</w:t>
      </w:r>
    </w:p>
    <w:p w:rsidR="00811BC6" w:rsidRPr="008C4F26" w:rsidRDefault="00811BC6" w:rsidP="00811BC6">
      <w:p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</w:p>
    <w:p w:rsidR="004478A2" w:rsidRPr="008C4F26" w:rsidRDefault="004478A2" w:rsidP="00811BC6">
      <w:pPr>
        <w:outlineLvl w:val="2"/>
        <w:rPr>
          <w:rFonts w:eastAsia="Times New Roman" w:cstheme="minorHAns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kern w:val="0"/>
          <w:sz w:val="21"/>
          <w:szCs w:val="21"/>
          <w:u w:val="single"/>
          <w:lang w:eastAsia="en-GB"/>
          <w14:ligatures w14:val="none"/>
        </w:rPr>
        <w:t>Evaluation Criteria</w:t>
      </w:r>
    </w:p>
    <w:p w:rsidR="004478A2" w:rsidRPr="008C4F26" w:rsidRDefault="004478A2" w:rsidP="00811BC6">
      <w:p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Bids will be evaluated based on the following criteria:</w:t>
      </w:r>
    </w:p>
    <w:p w:rsidR="00811BC6" w:rsidRPr="008C4F26" w:rsidRDefault="00811BC6" w:rsidP="00811BC6">
      <w:p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</w:p>
    <w:p w:rsidR="004478A2" w:rsidRPr="008C4F26" w:rsidRDefault="004478A2" w:rsidP="00811BC6">
      <w:pPr>
        <w:numPr>
          <w:ilvl w:val="0"/>
          <w:numId w:val="2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kern w:val="0"/>
          <w:sz w:val="21"/>
          <w:szCs w:val="21"/>
          <w:lang w:eastAsia="en-GB"/>
          <w14:ligatures w14:val="none"/>
        </w:rPr>
        <w:t>Feasibility and sustainability</w:t>
      </w: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 xml:space="preserve"> of the proposed plan.</w:t>
      </w:r>
    </w:p>
    <w:p w:rsidR="004478A2" w:rsidRPr="008C4F26" w:rsidRDefault="004478A2" w:rsidP="00811BC6">
      <w:pPr>
        <w:numPr>
          <w:ilvl w:val="0"/>
          <w:numId w:val="2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kern w:val="0"/>
          <w:sz w:val="21"/>
          <w:szCs w:val="21"/>
          <w:lang w:eastAsia="en-GB"/>
          <w14:ligatures w14:val="none"/>
        </w:rPr>
        <w:t>Capacity to host an international conference</w:t>
      </w: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, including infrastructure and technical capabilities.</w:t>
      </w:r>
    </w:p>
    <w:p w:rsidR="004478A2" w:rsidRPr="008C4F26" w:rsidRDefault="004478A2" w:rsidP="00811BC6">
      <w:pPr>
        <w:numPr>
          <w:ilvl w:val="0"/>
          <w:numId w:val="2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kern w:val="0"/>
          <w:sz w:val="21"/>
          <w:szCs w:val="21"/>
          <w:lang w:eastAsia="en-GB"/>
          <w14:ligatures w14:val="none"/>
        </w:rPr>
        <w:t>Cultural relevance and contribution</w:t>
      </w: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 xml:space="preserve"> to the goals of PASMAE.</w:t>
      </w:r>
    </w:p>
    <w:p w:rsidR="004478A2" w:rsidRPr="008C4F26" w:rsidRDefault="004478A2" w:rsidP="00811BC6">
      <w:pPr>
        <w:numPr>
          <w:ilvl w:val="0"/>
          <w:numId w:val="2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kern w:val="0"/>
          <w:sz w:val="21"/>
          <w:szCs w:val="21"/>
          <w:lang w:eastAsia="en-GB"/>
          <w14:ligatures w14:val="none"/>
        </w:rPr>
        <w:t>Innovation and creativity</w:t>
      </w: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 xml:space="preserve"> in program design and delivery.</w:t>
      </w:r>
    </w:p>
    <w:p w:rsidR="004478A2" w:rsidRPr="008C4F26" w:rsidRDefault="004478A2" w:rsidP="00811BC6">
      <w:pPr>
        <w:numPr>
          <w:ilvl w:val="0"/>
          <w:numId w:val="2"/>
        </w:num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kern w:val="0"/>
          <w:sz w:val="21"/>
          <w:szCs w:val="21"/>
          <w:lang w:eastAsia="en-GB"/>
          <w14:ligatures w14:val="none"/>
        </w:rPr>
        <w:t>Financial viability and ability</w:t>
      </w: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 xml:space="preserve"> to attract sponsorships.</w:t>
      </w:r>
    </w:p>
    <w:p w:rsidR="00811BC6" w:rsidRPr="008C4F26" w:rsidRDefault="00811BC6" w:rsidP="00811BC6">
      <w:pPr>
        <w:outlineLvl w:val="2"/>
        <w:rPr>
          <w:rFonts w:eastAsia="Times New Roman" w:cstheme="minorHAns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</w:p>
    <w:p w:rsidR="004478A2" w:rsidRPr="008C4F26" w:rsidRDefault="004478A2" w:rsidP="00811BC6">
      <w:pPr>
        <w:outlineLvl w:val="2"/>
        <w:rPr>
          <w:rFonts w:eastAsia="Times New Roman" w:cstheme="minorHAns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kern w:val="0"/>
          <w:sz w:val="21"/>
          <w:szCs w:val="21"/>
          <w:u w:val="single"/>
          <w:lang w:eastAsia="en-GB"/>
          <w14:ligatures w14:val="none"/>
        </w:rPr>
        <w:t>Selection Process</w:t>
      </w:r>
    </w:p>
    <w:p w:rsidR="004478A2" w:rsidRPr="008C4F26" w:rsidRDefault="004478A2" w:rsidP="00811BC6">
      <w:pPr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 xml:space="preserve">PASMAE will review </w:t>
      </w:r>
      <w:r w:rsidR="00811BC6" w:rsidRPr="008C4F26">
        <w:rPr>
          <w:rFonts w:eastAsia="Times New Roman" w:cstheme="minorHAnsi"/>
          <w:kern w:val="0"/>
          <w:sz w:val="21"/>
          <w:szCs w:val="21"/>
          <w:lang w:val="en-US" w:eastAsia="en-GB"/>
          <w14:ligatures w14:val="none"/>
        </w:rPr>
        <w:t xml:space="preserve">bids </w:t>
      </w: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 xml:space="preserve">and announce the selected host </w:t>
      </w:r>
      <w:r w:rsidR="008C4F26" w:rsidRPr="008C4F26">
        <w:rPr>
          <w:rFonts w:eastAsia="Times New Roman" w:cstheme="minorHAnsi"/>
          <w:kern w:val="0"/>
          <w:sz w:val="21"/>
          <w:szCs w:val="21"/>
          <w:lang w:val="en-US" w:eastAsia="en-GB"/>
          <w14:ligatures w14:val="none"/>
        </w:rPr>
        <w:t>and the</w:t>
      </w: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 xml:space="preserve"> chosen host will be expected to work closely with PASMAE </w:t>
      </w:r>
      <w:r w:rsidRPr="008C4F26">
        <w:rPr>
          <w:rFonts w:eastAsia="Times New Roman" w:cstheme="minorHAnsi"/>
          <w:kern w:val="0"/>
          <w:sz w:val="21"/>
          <w:szCs w:val="21"/>
          <w:lang w:val="en-US" w:eastAsia="en-GB"/>
          <w14:ligatures w14:val="none"/>
        </w:rPr>
        <w:t xml:space="preserve">Secretariat </w:t>
      </w: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>in the lead-up to the conference to ensure a successful and impactful event.</w:t>
      </w:r>
    </w:p>
    <w:p w:rsidR="004478A2" w:rsidRPr="008C4F26" w:rsidRDefault="004478A2" w:rsidP="00811BC6">
      <w:pPr>
        <w:outlineLvl w:val="2"/>
        <w:rPr>
          <w:rFonts w:eastAsia="Times New Roman" w:cstheme="minorHAnsi"/>
          <w:b/>
          <w:bCs/>
          <w:kern w:val="0"/>
          <w:sz w:val="21"/>
          <w:szCs w:val="21"/>
          <w:u w:val="single"/>
          <w:lang w:eastAsia="en-GB"/>
          <w14:ligatures w14:val="none"/>
        </w:rPr>
      </w:pPr>
      <w:r w:rsidRPr="008C4F26">
        <w:rPr>
          <w:rFonts w:eastAsia="Times New Roman" w:cstheme="minorHAnsi"/>
          <w:b/>
          <w:bCs/>
          <w:kern w:val="0"/>
          <w:sz w:val="21"/>
          <w:szCs w:val="21"/>
          <w:u w:val="single"/>
          <w:lang w:eastAsia="en-GB"/>
          <w14:ligatures w14:val="none"/>
        </w:rPr>
        <w:t>Contact Information</w:t>
      </w:r>
    </w:p>
    <w:p w:rsidR="004478A2" w:rsidRPr="008C4F26" w:rsidRDefault="004478A2">
      <w:pPr>
        <w:rPr>
          <w:rFonts w:eastAsia="Times New Roman" w:cstheme="minorHAnsi"/>
          <w:kern w:val="0"/>
          <w:sz w:val="21"/>
          <w:szCs w:val="21"/>
          <w:lang w:val="en-US" w:eastAsia="en-GB"/>
          <w14:ligatures w14:val="none"/>
        </w:rPr>
      </w:pP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 xml:space="preserve">For more information please contact </w:t>
      </w:r>
      <w:r w:rsidRPr="008C4F26">
        <w:rPr>
          <w:rFonts w:eastAsia="Times New Roman" w:cstheme="minorHAnsi"/>
          <w:kern w:val="0"/>
          <w:sz w:val="21"/>
          <w:szCs w:val="21"/>
          <w:lang w:val="en-US" w:eastAsia="en-GB"/>
          <w14:ligatures w14:val="none"/>
        </w:rPr>
        <w:t xml:space="preserve">Dr Benon Kigozi </w:t>
      </w:r>
      <w:r w:rsidRPr="008C4F26">
        <w:rPr>
          <w:rFonts w:eastAsia="Times New Roman" w:cstheme="minorHAnsi"/>
          <w:kern w:val="0"/>
          <w:sz w:val="21"/>
          <w:szCs w:val="21"/>
          <w:lang w:eastAsia="en-GB"/>
          <w14:ligatures w14:val="none"/>
        </w:rPr>
        <w:t xml:space="preserve">at </w:t>
      </w:r>
      <w:r w:rsidRPr="008C4F26">
        <w:rPr>
          <w:rFonts w:eastAsia="Times New Roman" w:cstheme="minorHAnsi"/>
          <w:kern w:val="0"/>
          <w:sz w:val="21"/>
          <w:szCs w:val="21"/>
          <w:lang w:val="en-US" w:eastAsia="en-GB"/>
          <w14:ligatures w14:val="none"/>
        </w:rPr>
        <w:t xml:space="preserve">+256 774 655 864 or </w:t>
      </w:r>
      <w:hyperlink r:id="rId5" w:history="1">
        <w:r w:rsidR="00811BC6" w:rsidRPr="008C4F26">
          <w:rPr>
            <w:rStyle w:val="Hyperlink"/>
            <w:rFonts w:eastAsia="Times New Roman" w:cstheme="minorHAnsi"/>
            <w:kern w:val="0"/>
            <w:sz w:val="21"/>
            <w:szCs w:val="21"/>
            <w:lang w:val="en-US" w:eastAsia="en-GB"/>
            <w14:ligatures w14:val="none"/>
          </w:rPr>
          <w:t>benkigozi@rocketmail.com</w:t>
        </w:r>
      </w:hyperlink>
    </w:p>
    <w:sectPr w:rsidR="004478A2" w:rsidRPr="008C4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A8E"/>
    <w:multiLevelType w:val="multilevel"/>
    <w:tmpl w:val="264EF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21948"/>
    <w:multiLevelType w:val="multilevel"/>
    <w:tmpl w:val="97120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1E61E2"/>
    <w:multiLevelType w:val="multilevel"/>
    <w:tmpl w:val="AB9E3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57301666">
    <w:abstractNumId w:val="1"/>
  </w:num>
  <w:num w:numId="2" w16cid:durableId="1622956168">
    <w:abstractNumId w:val="0"/>
  </w:num>
  <w:num w:numId="3" w16cid:durableId="1623532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A2"/>
    <w:rsid w:val="00042284"/>
    <w:rsid w:val="004478A2"/>
    <w:rsid w:val="00582CB0"/>
    <w:rsid w:val="00811BC6"/>
    <w:rsid w:val="008C4F26"/>
    <w:rsid w:val="00C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C573"/>
  <w15:chartTrackingRefBased/>
  <w15:docId w15:val="{C97906C1-72BE-DD4E-945A-02455384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78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78A2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478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478A2"/>
    <w:rPr>
      <w:b/>
      <w:bCs/>
    </w:rPr>
  </w:style>
  <w:style w:type="character" w:styleId="Hyperlink">
    <w:name w:val="Hyperlink"/>
    <w:basedOn w:val="DefaultParagraphFont"/>
    <w:uiPriority w:val="99"/>
    <w:unhideWhenUsed/>
    <w:rsid w:val="00811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kigozi@rocke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2025-06-18T05:23:00Z</dcterms:created>
  <dcterms:modified xsi:type="dcterms:W3CDTF">2025-06-18T05:23:00Z</dcterms:modified>
</cp:coreProperties>
</file>